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C2677" w14:textId="3CB8F704" w:rsidR="00E11102" w:rsidRDefault="00E11102" w:rsidP="00E11102">
      <w:pPr>
        <w:pStyle w:val="NormalWeb"/>
        <w:jc w:val="both"/>
      </w:pPr>
      <w:r>
        <w:t xml:space="preserve">Bu talimatın amacı; Bursa Uludağ Üniversitesi yerleşkelerinde bulunan </w:t>
      </w:r>
      <w:proofErr w:type="spellStart"/>
      <w:r>
        <w:t>kriyojenik</w:t>
      </w:r>
      <w:proofErr w:type="spellEnd"/>
      <w:r>
        <w:t xml:space="preserve"> sıvı azot tanklarının kullanımı sırasında çalışanların, öğrencilerin ve çevrenin güvenliğini sağlamak, sıvı azotun oluşturabileceği tehlikeleri önlemek ve güvenli çalışma esaslarını belirlemektir. Bu talimat; </w:t>
      </w:r>
      <w:proofErr w:type="spellStart"/>
      <w:r>
        <w:t>kriyojenik</w:t>
      </w:r>
      <w:proofErr w:type="spellEnd"/>
      <w:r>
        <w:t xml:space="preserve"> sıvı azot depolama tankları, transfer hatları, </w:t>
      </w:r>
      <w:proofErr w:type="spellStart"/>
      <w:r>
        <w:t>Dewar</w:t>
      </w:r>
      <w:proofErr w:type="spellEnd"/>
      <w:r>
        <w:t xml:space="preserve"> kapları ve sıvı azot transfer işlemlerini kapsar. Bu talimata uyulmasından sıvı azot tankının bulunduğu alanlarda görev yapan personel, laboratuvar sorumluları, yetkilendirilmiş kullanıcılar ve ilgili amirler sorumludur.</w:t>
      </w:r>
    </w:p>
    <w:p w14:paraId="089CB7DD" w14:textId="242018D5" w:rsidR="00E11102" w:rsidRDefault="00E11102" w:rsidP="00E11102">
      <w:pPr>
        <w:pStyle w:val="Balk3"/>
      </w:pPr>
      <w:r>
        <w:t>GÜVENLİ KULLANIM KURALLARI</w:t>
      </w:r>
    </w:p>
    <w:p w14:paraId="7F4645CA" w14:textId="77777777" w:rsidR="00E11102" w:rsidRDefault="00E11102" w:rsidP="005F3CEB">
      <w:pPr>
        <w:pStyle w:val="NormalWeb"/>
        <w:numPr>
          <w:ilvl w:val="0"/>
          <w:numId w:val="1"/>
        </w:numPr>
      </w:pPr>
      <w:r>
        <w:t>Sıvı azot transfer işlemleri yalnızca eğitim almış ve yetkilendirilmiş personel tarafından gerçekleştirilir.</w:t>
      </w:r>
    </w:p>
    <w:p w14:paraId="45F05E0A" w14:textId="77777777" w:rsidR="00E11102" w:rsidRDefault="00E11102" w:rsidP="005F3CEB">
      <w:pPr>
        <w:pStyle w:val="NormalWeb"/>
        <w:numPr>
          <w:ilvl w:val="0"/>
          <w:numId w:val="1"/>
        </w:numPr>
      </w:pPr>
      <w:r>
        <w:t xml:space="preserve">Öğrenciler ana </w:t>
      </w:r>
      <w:proofErr w:type="spellStart"/>
      <w:r>
        <w:t>kriyojenik</w:t>
      </w:r>
      <w:proofErr w:type="spellEnd"/>
      <w:r>
        <w:t xml:space="preserve"> depolama tankından doğrudan sıvı azot transferi yapamaz.</w:t>
      </w:r>
    </w:p>
    <w:p w14:paraId="31548D69" w14:textId="77777777" w:rsidR="00E11102" w:rsidRDefault="00E11102" w:rsidP="005F3CEB">
      <w:pPr>
        <w:pStyle w:val="NormalWeb"/>
        <w:numPr>
          <w:ilvl w:val="0"/>
          <w:numId w:val="1"/>
        </w:numPr>
      </w:pPr>
      <w:r>
        <w:t>Tank üzerinde bulunan vana, manometre ve emniyet sistemlerine izinsiz müdahale edilmez.</w:t>
      </w:r>
    </w:p>
    <w:p w14:paraId="13C1BE94" w14:textId="77777777" w:rsidR="00E11102" w:rsidRDefault="00E11102" w:rsidP="005F3CEB">
      <w:pPr>
        <w:pStyle w:val="NormalWeb"/>
        <w:numPr>
          <w:ilvl w:val="0"/>
          <w:numId w:val="1"/>
        </w:numPr>
      </w:pPr>
      <w:r>
        <w:t xml:space="preserve">Çalışma öncesinde yapılacak işlem planlanır ve gerekli </w:t>
      </w:r>
      <w:proofErr w:type="gramStart"/>
      <w:r>
        <w:t>ekipmanlar</w:t>
      </w:r>
      <w:proofErr w:type="gramEnd"/>
      <w:r>
        <w:t xml:space="preserve"> hazırlanır.</w:t>
      </w:r>
    </w:p>
    <w:p w14:paraId="0AB8E78B" w14:textId="77777777" w:rsidR="00E11102" w:rsidRDefault="00E11102" w:rsidP="005F3CEB">
      <w:pPr>
        <w:pStyle w:val="NormalWeb"/>
        <w:numPr>
          <w:ilvl w:val="0"/>
          <w:numId w:val="1"/>
        </w:numPr>
      </w:pPr>
      <w:r>
        <w:t>Çalışma sırasında mümkün olduğunca yalnız çalışılmaz.</w:t>
      </w:r>
    </w:p>
    <w:p w14:paraId="729786AD" w14:textId="77777777" w:rsidR="00E11102" w:rsidRDefault="00E11102" w:rsidP="005F3CEB">
      <w:pPr>
        <w:pStyle w:val="NormalWeb"/>
        <w:numPr>
          <w:ilvl w:val="0"/>
          <w:numId w:val="1"/>
        </w:numPr>
      </w:pPr>
      <w:r>
        <w:t>Sıvı azot yaklaşık -196°C sıcaklıktadır; cilt ve göz ile temasından kaçınılır.</w:t>
      </w:r>
    </w:p>
    <w:p w14:paraId="3A168A1E" w14:textId="77777777" w:rsidR="00E11102" w:rsidRDefault="00E11102" w:rsidP="005F3CEB">
      <w:pPr>
        <w:pStyle w:val="NormalWeb"/>
        <w:numPr>
          <w:ilvl w:val="0"/>
          <w:numId w:val="1"/>
        </w:numPr>
      </w:pPr>
      <w:r>
        <w:t>Sıvı azot uygun olmayan kaplara doldurulmaz.</w:t>
      </w:r>
    </w:p>
    <w:p w14:paraId="0DBD70B3" w14:textId="77777777" w:rsidR="00E11102" w:rsidRDefault="00E11102" w:rsidP="005F3CEB">
      <w:pPr>
        <w:pStyle w:val="NormalWeb"/>
        <w:numPr>
          <w:ilvl w:val="0"/>
          <w:numId w:val="1"/>
        </w:numPr>
      </w:pPr>
      <w:r>
        <w:t>Kapalı veya basınca dayanıklı olmayan kaplara sıvı azot konulmaz.</w:t>
      </w:r>
    </w:p>
    <w:p w14:paraId="379947AA" w14:textId="77777777" w:rsidR="00E11102" w:rsidRDefault="00E11102" w:rsidP="005F3CEB">
      <w:pPr>
        <w:pStyle w:val="NormalWeb"/>
        <w:numPr>
          <w:ilvl w:val="0"/>
          <w:numId w:val="1"/>
        </w:numPr>
      </w:pPr>
      <w:r>
        <w:t xml:space="preserve">Transfer işlemleri uygun </w:t>
      </w:r>
      <w:proofErr w:type="gramStart"/>
      <w:r>
        <w:t>ekipman</w:t>
      </w:r>
      <w:proofErr w:type="gramEnd"/>
      <w:r>
        <w:t xml:space="preserve"> kullanılarak yavaş ve kontrollü şekilde gerçekleştirilir.</w:t>
      </w:r>
    </w:p>
    <w:p w14:paraId="0E5F06EC" w14:textId="77777777" w:rsidR="00E11102" w:rsidRDefault="00E11102" w:rsidP="005F3CEB">
      <w:pPr>
        <w:pStyle w:val="NormalWeb"/>
        <w:numPr>
          <w:ilvl w:val="0"/>
          <w:numId w:val="1"/>
        </w:numPr>
      </w:pPr>
      <w:r>
        <w:t>Dolum sırasında yüz ve vücut dolum ağzından uzak tutulur.</w:t>
      </w:r>
    </w:p>
    <w:p w14:paraId="6E994E1E" w14:textId="77777777" w:rsidR="00E11102" w:rsidRDefault="00E11102" w:rsidP="005F3CEB">
      <w:pPr>
        <w:pStyle w:val="NormalWeb"/>
        <w:numPr>
          <w:ilvl w:val="0"/>
          <w:numId w:val="1"/>
        </w:numPr>
      </w:pPr>
      <w:r>
        <w:t xml:space="preserve">Sıvı azot taşınmasında yalnızca uygun </w:t>
      </w:r>
      <w:proofErr w:type="spellStart"/>
      <w:r>
        <w:t>Dewar</w:t>
      </w:r>
      <w:proofErr w:type="spellEnd"/>
      <w:r>
        <w:t xml:space="preserve"> kapları kullanılır.</w:t>
      </w:r>
    </w:p>
    <w:p w14:paraId="0A56D28F" w14:textId="77777777" w:rsidR="00E11102" w:rsidRDefault="00E11102" w:rsidP="005F3CEB">
      <w:pPr>
        <w:pStyle w:val="NormalWeb"/>
        <w:numPr>
          <w:ilvl w:val="0"/>
          <w:numId w:val="1"/>
        </w:numPr>
      </w:pPr>
      <w:proofErr w:type="spellStart"/>
      <w:r>
        <w:t>Dewar</w:t>
      </w:r>
      <w:proofErr w:type="spellEnd"/>
      <w:r>
        <w:t xml:space="preserve"> kaplarının havalandırma açıklıkları kapatılmaz.</w:t>
      </w:r>
    </w:p>
    <w:p w14:paraId="3FD85C97" w14:textId="77777777" w:rsidR="00E11102" w:rsidRDefault="00E11102" w:rsidP="005F3CEB">
      <w:pPr>
        <w:pStyle w:val="NormalWeb"/>
        <w:numPr>
          <w:ilvl w:val="0"/>
          <w:numId w:val="1"/>
        </w:numPr>
      </w:pPr>
      <w:proofErr w:type="spellStart"/>
      <w:r>
        <w:t>Dewar</w:t>
      </w:r>
      <w:proofErr w:type="spellEnd"/>
      <w:r>
        <w:t xml:space="preserve"> kapları devrilmeye karşı güvenli şekilde taşınır ve muhafaza edilir.</w:t>
      </w:r>
    </w:p>
    <w:p w14:paraId="6A64DFE0" w14:textId="77777777" w:rsidR="00E11102" w:rsidRDefault="00E11102" w:rsidP="005F3CEB">
      <w:pPr>
        <w:pStyle w:val="NormalWeb"/>
        <w:numPr>
          <w:ilvl w:val="0"/>
          <w:numId w:val="1"/>
        </w:numPr>
      </w:pPr>
      <w:r>
        <w:t>Tank çevresi temiz ve düzenli tutulur, acil çıkış yolları kapatılmaz.</w:t>
      </w:r>
    </w:p>
    <w:p w14:paraId="3AED781B" w14:textId="77777777" w:rsidR="00E11102" w:rsidRDefault="00E11102" w:rsidP="005F3CEB">
      <w:pPr>
        <w:pStyle w:val="NormalWeb"/>
        <w:numPr>
          <w:ilvl w:val="0"/>
          <w:numId w:val="1"/>
        </w:numPr>
      </w:pPr>
      <w:r>
        <w:t>Tankın bulunduğu alanda yeterli havalandırma sağlanır.</w:t>
      </w:r>
    </w:p>
    <w:p w14:paraId="43257495" w14:textId="77777777" w:rsidR="00E11102" w:rsidRDefault="00E11102" w:rsidP="005F3CEB">
      <w:pPr>
        <w:pStyle w:val="NormalWeb"/>
        <w:numPr>
          <w:ilvl w:val="0"/>
          <w:numId w:val="1"/>
        </w:numPr>
      </w:pPr>
      <w:r>
        <w:t>Kapalı ve havalandırması yetersiz alanlarda sıvı azot transferi yapılmaz.</w:t>
      </w:r>
    </w:p>
    <w:p w14:paraId="0EF64AA1" w14:textId="77777777" w:rsidR="00E11102" w:rsidRDefault="00E11102" w:rsidP="005F3CEB">
      <w:pPr>
        <w:pStyle w:val="NormalWeb"/>
        <w:numPr>
          <w:ilvl w:val="0"/>
          <w:numId w:val="1"/>
        </w:numPr>
      </w:pPr>
      <w:r>
        <w:t>Baş dönmesi, sersemlik, nefes darlığı veya bilinç bulanıklığı hissedilmesi halinde alan derhal terk edilir.</w:t>
      </w:r>
    </w:p>
    <w:p w14:paraId="1999B571" w14:textId="77777777" w:rsidR="00E11102" w:rsidRDefault="00E11102" w:rsidP="005F3CEB">
      <w:pPr>
        <w:pStyle w:val="NormalWeb"/>
        <w:numPr>
          <w:ilvl w:val="0"/>
          <w:numId w:val="1"/>
        </w:numPr>
      </w:pPr>
      <w:r>
        <w:t xml:space="preserve">Tank basınçlı kap niteliğinde olduğundan emniyet </w:t>
      </w:r>
      <w:proofErr w:type="spellStart"/>
      <w:r>
        <w:t>ventillerine</w:t>
      </w:r>
      <w:proofErr w:type="spellEnd"/>
      <w:r>
        <w:t xml:space="preserve"> ve basınç göstergelerine müdahale edilmez.</w:t>
      </w:r>
    </w:p>
    <w:p w14:paraId="38D2774F" w14:textId="2F1C8B6F" w:rsidR="00E11102" w:rsidRDefault="00E11102" w:rsidP="005F3CEB">
      <w:pPr>
        <w:pStyle w:val="NormalWeb"/>
        <w:numPr>
          <w:ilvl w:val="0"/>
          <w:numId w:val="1"/>
        </w:numPr>
      </w:pPr>
      <w:r>
        <w:t xml:space="preserve">Arızalı </w:t>
      </w:r>
      <w:proofErr w:type="gramStart"/>
      <w:r>
        <w:t>ekipman</w:t>
      </w:r>
      <w:proofErr w:type="gramEnd"/>
      <w:r>
        <w:t xml:space="preserve"> kullanılmaz.</w:t>
      </w:r>
    </w:p>
    <w:p w14:paraId="18FC2F08" w14:textId="77777777" w:rsidR="00E11102" w:rsidRDefault="00E11102" w:rsidP="005F3CEB">
      <w:pPr>
        <w:pStyle w:val="NormalWeb"/>
        <w:numPr>
          <w:ilvl w:val="0"/>
          <w:numId w:val="1"/>
        </w:numPr>
      </w:pPr>
      <w:r>
        <w:t xml:space="preserve">Sıvı azot transfer işlemleri sırasında </w:t>
      </w:r>
      <w:proofErr w:type="spellStart"/>
      <w:r>
        <w:t>kriyojenik</w:t>
      </w:r>
      <w:proofErr w:type="spellEnd"/>
      <w:r>
        <w:t xml:space="preserve"> eldiven, yüz siperi, koruyucu gözlük, laboratuvar önlüğü veya </w:t>
      </w:r>
      <w:proofErr w:type="spellStart"/>
      <w:r>
        <w:t>kriyojenik</w:t>
      </w:r>
      <w:proofErr w:type="spellEnd"/>
      <w:r>
        <w:t xml:space="preserve"> önlük, kapalı burunlu ayakkabı ve gerektiğinde uzun kollu koruyucu kıyafet kişisel koruyucu donanım olarak kullanılır.</w:t>
      </w:r>
    </w:p>
    <w:p w14:paraId="7D37E192" w14:textId="5DB2A288" w:rsidR="00E11102" w:rsidRDefault="00E11102" w:rsidP="005F3CEB">
      <w:pPr>
        <w:pStyle w:val="NormalWeb"/>
        <w:numPr>
          <w:ilvl w:val="0"/>
          <w:numId w:val="1"/>
        </w:numPr>
      </w:pPr>
      <w:r>
        <w:t>Herhangi bir kaçak, dökülme veya uygunsuzluk tespit edildiğinde işlem durdurularak sorumlu personele bilgi verilir.</w:t>
      </w:r>
    </w:p>
    <w:p w14:paraId="7A087F84" w14:textId="77777777" w:rsidR="00E11102" w:rsidRDefault="00E11102" w:rsidP="005F3CEB">
      <w:pPr>
        <w:pStyle w:val="NormalWeb"/>
        <w:numPr>
          <w:ilvl w:val="0"/>
          <w:numId w:val="1"/>
        </w:numPr>
      </w:pPr>
      <w:proofErr w:type="spellStart"/>
      <w:r>
        <w:t>Kriyojenik</w:t>
      </w:r>
      <w:proofErr w:type="spellEnd"/>
      <w:r>
        <w:t xml:space="preserve"> Yanık Durumunda, donan bölge </w:t>
      </w:r>
      <w:bookmarkStart w:id="0" w:name="_GoBack"/>
      <w:bookmarkEnd w:id="0"/>
      <w:r>
        <w:t xml:space="preserve">ovuşturulmaz, etkilenen bölge ılık su ile yavaşça ısıtılır, </w:t>
      </w:r>
      <w:proofErr w:type="spellStart"/>
      <w:r>
        <w:t>kontamine</w:t>
      </w:r>
      <w:proofErr w:type="spellEnd"/>
      <w:r>
        <w:t xml:space="preserve"> giysiler dikkatli şekilde çıkarılır ve derhal sağlık kuruluşuna başvurulur.</w:t>
      </w:r>
    </w:p>
    <w:p w14:paraId="3310F652" w14:textId="77777777" w:rsidR="00E11102" w:rsidRDefault="00E11102" w:rsidP="005F3CEB">
      <w:pPr>
        <w:pStyle w:val="NormalWeb"/>
        <w:numPr>
          <w:ilvl w:val="0"/>
          <w:numId w:val="1"/>
        </w:numPr>
      </w:pPr>
      <w:r>
        <w:t xml:space="preserve">Göz Teması Durumunda, gözler açık tutularak en az 15 dakika bol su ile yıkanır, </w:t>
      </w:r>
      <w:proofErr w:type="spellStart"/>
      <w:r>
        <w:t>kontakt</w:t>
      </w:r>
      <w:proofErr w:type="spellEnd"/>
      <w:r>
        <w:t xml:space="preserve"> lens varsa çıkarılır, derhal sağlık kuruluşuna başvurulur.</w:t>
      </w:r>
    </w:p>
    <w:p w14:paraId="2CC67BEF" w14:textId="77777777" w:rsidR="00E11102" w:rsidRDefault="00E11102" w:rsidP="005F3CEB">
      <w:pPr>
        <w:pStyle w:val="NormalWeb"/>
        <w:numPr>
          <w:ilvl w:val="0"/>
          <w:numId w:val="1"/>
        </w:numPr>
      </w:pPr>
      <w:r>
        <w:t>Gaz Kaçağı veya Oksijen Yetersizliği Şüphesinde, alan derhal boşaltılır, ortam havalandırılır, yetkisiz kişilerin girişleri engellenir, teknik sorumluya haber verilir, gerekli durumlarda 112 Acil Çağrı Merkezi aranır.</w:t>
      </w:r>
    </w:p>
    <w:p w14:paraId="558D58FD" w14:textId="77777777" w:rsidR="00E11102" w:rsidRDefault="00E11102" w:rsidP="005F3CEB">
      <w:pPr>
        <w:pStyle w:val="NormalWeb"/>
        <w:numPr>
          <w:ilvl w:val="0"/>
          <w:numId w:val="1"/>
        </w:numPr>
      </w:pPr>
      <w:r>
        <w:t>Dökülme Durumunda, dökülme alanı izole edilir, yetkisiz kişilerin alana girişi engellenir, ortam havalandırılır, sıvı azotun doğal olarak buharlaşması beklenir, oksijen yetersizliği riski değerlendirilir.</w:t>
      </w:r>
    </w:p>
    <w:sectPr w:rsidR="00E11102" w:rsidSect="00C02040">
      <w:headerReference w:type="default" r:id="rId8"/>
      <w:footerReference w:type="default" r:id="rId9"/>
      <w:type w:val="continuous"/>
      <w:pgSz w:w="12240" w:h="15840"/>
      <w:pgMar w:top="1418" w:right="1041" w:bottom="1417" w:left="1418" w:header="426" w:footer="1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646A" w14:textId="77777777" w:rsidR="00B0063D" w:rsidRDefault="00B0063D" w:rsidP="006D249B">
      <w:pPr>
        <w:spacing w:after="0" w:line="240" w:lineRule="auto"/>
      </w:pPr>
      <w:r>
        <w:separator/>
      </w:r>
    </w:p>
  </w:endnote>
  <w:endnote w:type="continuationSeparator" w:id="0">
    <w:p w14:paraId="399D2EC9" w14:textId="77777777" w:rsidR="00B0063D" w:rsidRDefault="00B0063D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717"/>
      <w:gridCol w:w="3190"/>
      <w:gridCol w:w="2469"/>
    </w:tblGrid>
    <w:tr w:rsidR="006820D6" w:rsidRPr="00BF0BB7" w14:paraId="001A9C81" w14:textId="77777777" w:rsidTr="00C02040">
      <w:trPr>
        <w:trHeight w:val="112"/>
      </w:trPr>
      <w:tc>
        <w:tcPr>
          <w:tcW w:w="2273" w:type="pct"/>
          <w:shd w:val="clear" w:color="auto" w:fill="auto"/>
          <w:vAlign w:val="center"/>
        </w:tcPr>
        <w:p w14:paraId="065570D0" w14:textId="4E847005" w:rsidR="009C6CC5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3851BC">
            <w:rPr>
              <w:rFonts w:ascii="Times New Roman" w:hAnsi="Times New Roman"/>
              <w:sz w:val="18"/>
              <w:szCs w:val="16"/>
              <w:lang w:eastAsia="en-GB"/>
            </w:rPr>
            <w:t>24.06.2026</w:t>
          </w:r>
        </w:p>
        <w:p w14:paraId="56C92D13" w14:textId="16D59CC1" w:rsidR="006820D6" w:rsidRPr="006820D6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537" w:type="pct"/>
          <w:shd w:val="clear" w:color="auto" w:fill="auto"/>
          <w:vAlign w:val="center"/>
        </w:tcPr>
        <w:p w14:paraId="7ED324D7" w14:textId="7998CEBB" w:rsidR="006820D6" w:rsidRPr="006820D6" w:rsidRDefault="00FA3542" w:rsidP="00A51075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</w:t>
          </w:r>
        </w:p>
      </w:tc>
      <w:tc>
        <w:tcPr>
          <w:tcW w:w="1190" w:type="pct"/>
          <w:shd w:val="clear" w:color="auto" w:fill="auto"/>
          <w:vAlign w:val="center"/>
        </w:tcPr>
        <w:p w14:paraId="05393E60" w14:textId="56211E1C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3851BC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3851BC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523EA95D" w14:textId="77777777" w:rsidR="006820D6" w:rsidRDefault="00682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CF806" w14:textId="77777777" w:rsidR="00B0063D" w:rsidRDefault="00B0063D" w:rsidP="006D249B">
      <w:pPr>
        <w:spacing w:after="0" w:line="240" w:lineRule="auto"/>
      </w:pPr>
      <w:r>
        <w:separator/>
      </w:r>
    </w:p>
  </w:footnote>
  <w:footnote w:type="continuationSeparator" w:id="0">
    <w:p w14:paraId="5987F5E8" w14:textId="77777777" w:rsidR="00B0063D" w:rsidRDefault="00B0063D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F7469A" w:rsidRPr="007722D6" w14:paraId="05F6472A" w14:textId="77777777" w:rsidTr="00B0325F">
      <w:trPr>
        <w:trHeight w:val="841"/>
      </w:trPr>
      <w:tc>
        <w:tcPr>
          <w:tcW w:w="486" w:type="pct"/>
          <w:vAlign w:val="center"/>
        </w:tcPr>
        <w:p w14:paraId="7E46FE3D" w14:textId="77777777" w:rsidR="00F7469A" w:rsidRPr="007722D6" w:rsidRDefault="00141D4B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663C2CC" wp14:editId="49F650CA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5" w:type="pct"/>
          <w:vAlign w:val="center"/>
        </w:tcPr>
        <w:p w14:paraId="04946ECA" w14:textId="2567ED87" w:rsidR="00F7469A" w:rsidRDefault="00F7469A" w:rsidP="00BE3CA4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14:paraId="4D6ADBFA" w14:textId="5BBC79B5" w:rsidR="00F7469A" w:rsidRPr="00E11102" w:rsidRDefault="00BE3CA4" w:rsidP="00E1110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8"/>
              <w:szCs w:val="28"/>
              <w:lang w:eastAsia="tr-TR"/>
            </w:rPr>
          </w:pPr>
          <w:r w:rsidRPr="00BE3CA4">
            <w:rPr>
              <w:rFonts w:ascii="Times New Roman" w:eastAsia="Times New Roman" w:hAnsi="Times New Roman"/>
              <w:b/>
              <w:sz w:val="28"/>
              <w:szCs w:val="28"/>
              <w:lang w:eastAsia="tr-TR"/>
            </w:rPr>
            <w:t xml:space="preserve">KRİYOJENİK SIVI AZOT TANKI </w:t>
          </w:r>
          <w:r w:rsidR="00E11102">
            <w:rPr>
              <w:rFonts w:ascii="Times New Roman" w:eastAsia="Times New Roman" w:hAnsi="Times New Roman"/>
              <w:b/>
              <w:sz w:val="28"/>
              <w:szCs w:val="28"/>
              <w:lang w:eastAsia="tr-TR"/>
            </w:rPr>
            <w:t>KULLANMA</w:t>
          </w:r>
          <w:r w:rsidRPr="00BE3CA4">
            <w:rPr>
              <w:rFonts w:ascii="Times New Roman" w:eastAsia="Times New Roman" w:hAnsi="Times New Roman"/>
              <w:b/>
              <w:sz w:val="28"/>
              <w:szCs w:val="28"/>
              <w:lang w:eastAsia="tr-TR"/>
            </w:rPr>
            <w:t xml:space="preserve"> TALİMATI</w:t>
          </w:r>
        </w:p>
      </w:tc>
      <w:tc>
        <w:tcPr>
          <w:tcW w:w="688" w:type="pct"/>
          <w:vAlign w:val="center"/>
        </w:tcPr>
        <w:p w14:paraId="1785E030" w14:textId="4C10B138" w:rsidR="00F7469A" w:rsidRPr="00FA1454" w:rsidRDefault="00EE3074" w:rsidP="00BE3CA4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</w:t>
          </w:r>
          <w:r w:rsidR="003851BC">
            <w:rPr>
              <w:rFonts w:ascii="Times New Roman" w:hAnsi="Times New Roman"/>
              <w:b/>
              <w:szCs w:val="20"/>
            </w:rPr>
            <w:t xml:space="preserve"> 043</w:t>
          </w:r>
          <w:r>
            <w:rPr>
              <w:rFonts w:ascii="Times New Roman" w:hAnsi="Times New Roman"/>
              <w:b/>
              <w:szCs w:val="20"/>
            </w:rPr>
            <w:t xml:space="preserve"> </w:t>
          </w:r>
        </w:p>
      </w:tc>
    </w:tr>
  </w:tbl>
  <w:p w14:paraId="5414D2CD" w14:textId="77777777" w:rsidR="000C4A6F" w:rsidRPr="000C4A6F" w:rsidRDefault="000C4A6F" w:rsidP="000C4A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256A"/>
    <w:multiLevelType w:val="multilevel"/>
    <w:tmpl w:val="3D28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52358"/>
    <w:rsid w:val="00056A72"/>
    <w:rsid w:val="0006070D"/>
    <w:rsid w:val="0006255A"/>
    <w:rsid w:val="00071CC7"/>
    <w:rsid w:val="00072857"/>
    <w:rsid w:val="000760F9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F63"/>
    <w:rsid w:val="001C4595"/>
    <w:rsid w:val="001C6FFD"/>
    <w:rsid w:val="001D0C4C"/>
    <w:rsid w:val="001D1877"/>
    <w:rsid w:val="001D2F8B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263F9"/>
    <w:rsid w:val="002316F0"/>
    <w:rsid w:val="00231E8B"/>
    <w:rsid w:val="00236FCE"/>
    <w:rsid w:val="00240E76"/>
    <w:rsid w:val="00242DAA"/>
    <w:rsid w:val="0025201E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07BAA"/>
    <w:rsid w:val="0031041F"/>
    <w:rsid w:val="003133ED"/>
    <w:rsid w:val="00322738"/>
    <w:rsid w:val="00323B10"/>
    <w:rsid w:val="00331BCC"/>
    <w:rsid w:val="00333036"/>
    <w:rsid w:val="00333F66"/>
    <w:rsid w:val="0033594B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1BC"/>
    <w:rsid w:val="003856BE"/>
    <w:rsid w:val="00387EC3"/>
    <w:rsid w:val="00390380"/>
    <w:rsid w:val="00391B3E"/>
    <w:rsid w:val="00394B78"/>
    <w:rsid w:val="003A5830"/>
    <w:rsid w:val="003B35A6"/>
    <w:rsid w:val="003B4A0B"/>
    <w:rsid w:val="003B53F9"/>
    <w:rsid w:val="003B778A"/>
    <w:rsid w:val="003C2C20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06E14"/>
    <w:rsid w:val="004115BB"/>
    <w:rsid w:val="00413507"/>
    <w:rsid w:val="00413588"/>
    <w:rsid w:val="004223D8"/>
    <w:rsid w:val="004229D7"/>
    <w:rsid w:val="00430894"/>
    <w:rsid w:val="00436DC5"/>
    <w:rsid w:val="004410F1"/>
    <w:rsid w:val="00443543"/>
    <w:rsid w:val="00444891"/>
    <w:rsid w:val="0044640C"/>
    <w:rsid w:val="004537E5"/>
    <w:rsid w:val="004568E5"/>
    <w:rsid w:val="004624FD"/>
    <w:rsid w:val="004625B9"/>
    <w:rsid w:val="004626D4"/>
    <w:rsid w:val="00463391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20A44"/>
    <w:rsid w:val="00521541"/>
    <w:rsid w:val="00530449"/>
    <w:rsid w:val="00532735"/>
    <w:rsid w:val="005338F2"/>
    <w:rsid w:val="005348C5"/>
    <w:rsid w:val="005403AC"/>
    <w:rsid w:val="00540645"/>
    <w:rsid w:val="00542C1E"/>
    <w:rsid w:val="00547088"/>
    <w:rsid w:val="00560F91"/>
    <w:rsid w:val="00570536"/>
    <w:rsid w:val="005706EF"/>
    <w:rsid w:val="00573B14"/>
    <w:rsid w:val="005825BE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3CEB"/>
    <w:rsid w:val="005F7923"/>
    <w:rsid w:val="00600740"/>
    <w:rsid w:val="0060125F"/>
    <w:rsid w:val="006076A0"/>
    <w:rsid w:val="00612C87"/>
    <w:rsid w:val="006160CA"/>
    <w:rsid w:val="00620291"/>
    <w:rsid w:val="006230A6"/>
    <w:rsid w:val="00626D00"/>
    <w:rsid w:val="006353DC"/>
    <w:rsid w:val="0063612B"/>
    <w:rsid w:val="00636D43"/>
    <w:rsid w:val="006401F8"/>
    <w:rsid w:val="00646009"/>
    <w:rsid w:val="006467EA"/>
    <w:rsid w:val="00647649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91D38"/>
    <w:rsid w:val="00696419"/>
    <w:rsid w:val="006974D2"/>
    <w:rsid w:val="006A2B5A"/>
    <w:rsid w:val="006A6A69"/>
    <w:rsid w:val="006B2C1F"/>
    <w:rsid w:val="006B2C92"/>
    <w:rsid w:val="006B37F1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71B2"/>
    <w:rsid w:val="006F7E6A"/>
    <w:rsid w:val="00702C7C"/>
    <w:rsid w:val="007049A0"/>
    <w:rsid w:val="007131D3"/>
    <w:rsid w:val="0072034E"/>
    <w:rsid w:val="00720352"/>
    <w:rsid w:val="007214A2"/>
    <w:rsid w:val="00721AE2"/>
    <w:rsid w:val="0072317A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92A4E"/>
    <w:rsid w:val="0079384F"/>
    <w:rsid w:val="00793BFD"/>
    <w:rsid w:val="00794E5D"/>
    <w:rsid w:val="007A0802"/>
    <w:rsid w:val="007A1E28"/>
    <w:rsid w:val="007A59FA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3368C"/>
    <w:rsid w:val="00844C2F"/>
    <w:rsid w:val="00844E60"/>
    <w:rsid w:val="008461B2"/>
    <w:rsid w:val="0084687F"/>
    <w:rsid w:val="00852DA4"/>
    <w:rsid w:val="00863AB7"/>
    <w:rsid w:val="0086490F"/>
    <w:rsid w:val="00870AFC"/>
    <w:rsid w:val="00871486"/>
    <w:rsid w:val="008726A5"/>
    <w:rsid w:val="00872CD4"/>
    <w:rsid w:val="008742C9"/>
    <w:rsid w:val="008744F8"/>
    <w:rsid w:val="008803D2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D1A3F"/>
    <w:rsid w:val="008F03F6"/>
    <w:rsid w:val="008F2223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87B"/>
    <w:rsid w:val="009C6CAC"/>
    <w:rsid w:val="009C6CC5"/>
    <w:rsid w:val="009C7BB7"/>
    <w:rsid w:val="009D3A6C"/>
    <w:rsid w:val="009D4360"/>
    <w:rsid w:val="009D475E"/>
    <w:rsid w:val="009D580C"/>
    <w:rsid w:val="009E3BB6"/>
    <w:rsid w:val="009E6B5E"/>
    <w:rsid w:val="009F026B"/>
    <w:rsid w:val="009F184B"/>
    <w:rsid w:val="009F23BD"/>
    <w:rsid w:val="009F25F7"/>
    <w:rsid w:val="009F6444"/>
    <w:rsid w:val="00A02C99"/>
    <w:rsid w:val="00A0433E"/>
    <w:rsid w:val="00A1227B"/>
    <w:rsid w:val="00A126E1"/>
    <w:rsid w:val="00A159A7"/>
    <w:rsid w:val="00A1754B"/>
    <w:rsid w:val="00A21C4C"/>
    <w:rsid w:val="00A229F7"/>
    <w:rsid w:val="00A23336"/>
    <w:rsid w:val="00A23D9B"/>
    <w:rsid w:val="00A32951"/>
    <w:rsid w:val="00A32BE0"/>
    <w:rsid w:val="00A33C50"/>
    <w:rsid w:val="00A441DC"/>
    <w:rsid w:val="00A51075"/>
    <w:rsid w:val="00A51D75"/>
    <w:rsid w:val="00A53695"/>
    <w:rsid w:val="00A5693C"/>
    <w:rsid w:val="00A57CFD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6156"/>
    <w:rsid w:val="00AA678A"/>
    <w:rsid w:val="00AB0698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63D"/>
    <w:rsid w:val="00B0081A"/>
    <w:rsid w:val="00B02295"/>
    <w:rsid w:val="00B0325F"/>
    <w:rsid w:val="00B111CC"/>
    <w:rsid w:val="00B14F5C"/>
    <w:rsid w:val="00B17945"/>
    <w:rsid w:val="00B202AE"/>
    <w:rsid w:val="00B2732F"/>
    <w:rsid w:val="00B30661"/>
    <w:rsid w:val="00B36FB9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2841"/>
    <w:rsid w:val="00BD36BF"/>
    <w:rsid w:val="00BE3CA4"/>
    <w:rsid w:val="00BE41B1"/>
    <w:rsid w:val="00BE668A"/>
    <w:rsid w:val="00BF2902"/>
    <w:rsid w:val="00BF4B4E"/>
    <w:rsid w:val="00BF6CF9"/>
    <w:rsid w:val="00C02040"/>
    <w:rsid w:val="00C031DF"/>
    <w:rsid w:val="00C10776"/>
    <w:rsid w:val="00C1585B"/>
    <w:rsid w:val="00C16CB0"/>
    <w:rsid w:val="00C20A3B"/>
    <w:rsid w:val="00C20B2D"/>
    <w:rsid w:val="00C24241"/>
    <w:rsid w:val="00C31657"/>
    <w:rsid w:val="00C340FB"/>
    <w:rsid w:val="00C4162F"/>
    <w:rsid w:val="00C6381E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3D0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0999"/>
    <w:rsid w:val="00D221DF"/>
    <w:rsid w:val="00D32692"/>
    <w:rsid w:val="00D36270"/>
    <w:rsid w:val="00D47918"/>
    <w:rsid w:val="00D52287"/>
    <w:rsid w:val="00D55D8E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1BDE"/>
    <w:rsid w:val="00DC2EBC"/>
    <w:rsid w:val="00DC3654"/>
    <w:rsid w:val="00DC47BB"/>
    <w:rsid w:val="00DD1E58"/>
    <w:rsid w:val="00DD3C18"/>
    <w:rsid w:val="00DD6397"/>
    <w:rsid w:val="00DD65BF"/>
    <w:rsid w:val="00DE5844"/>
    <w:rsid w:val="00DF375E"/>
    <w:rsid w:val="00DF4D3C"/>
    <w:rsid w:val="00DF61BE"/>
    <w:rsid w:val="00DF65AC"/>
    <w:rsid w:val="00E06EEB"/>
    <w:rsid w:val="00E1041C"/>
    <w:rsid w:val="00E1085C"/>
    <w:rsid w:val="00E11102"/>
    <w:rsid w:val="00E12735"/>
    <w:rsid w:val="00E20A2E"/>
    <w:rsid w:val="00E238E0"/>
    <w:rsid w:val="00E2651C"/>
    <w:rsid w:val="00E278A4"/>
    <w:rsid w:val="00E31343"/>
    <w:rsid w:val="00E3523E"/>
    <w:rsid w:val="00E5063B"/>
    <w:rsid w:val="00E526E1"/>
    <w:rsid w:val="00E526E4"/>
    <w:rsid w:val="00E53210"/>
    <w:rsid w:val="00E8015E"/>
    <w:rsid w:val="00E8129A"/>
    <w:rsid w:val="00E85C44"/>
    <w:rsid w:val="00E903C4"/>
    <w:rsid w:val="00E9055F"/>
    <w:rsid w:val="00E93699"/>
    <w:rsid w:val="00E9676D"/>
    <w:rsid w:val="00E97487"/>
    <w:rsid w:val="00EA2AF7"/>
    <w:rsid w:val="00EA45F2"/>
    <w:rsid w:val="00EA6FF0"/>
    <w:rsid w:val="00EB02C2"/>
    <w:rsid w:val="00EB4E6B"/>
    <w:rsid w:val="00EB5111"/>
    <w:rsid w:val="00EB7D5E"/>
    <w:rsid w:val="00EC119B"/>
    <w:rsid w:val="00EC3292"/>
    <w:rsid w:val="00ED000A"/>
    <w:rsid w:val="00ED1E51"/>
    <w:rsid w:val="00EE3074"/>
    <w:rsid w:val="00EE7CB9"/>
    <w:rsid w:val="00EF2FA2"/>
    <w:rsid w:val="00EF4A64"/>
    <w:rsid w:val="00EF4DEE"/>
    <w:rsid w:val="00EF6D0A"/>
    <w:rsid w:val="00F019B3"/>
    <w:rsid w:val="00F055DE"/>
    <w:rsid w:val="00F07EA7"/>
    <w:rsid w:val="00F13717"/>
    <w:rsid w:val="00F13A28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66A5"/>
    <w:rsid w:val="00F940F1"/>
    <w:rsid w:val="00F97362"/>
    <w:rsid w:val="00FA1412"/>
    <w:rsid w:val="00FA1454"/>
    <w:rsid w:val="00FA2BF0"/>
    <w:rsid w:val="00FA3542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0415"/>
    <w:rsid w:val="00FF1106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8B61"/>
  <w15:docId w15:val="{8EBD971A-1548-48E9-BBBD-FAB0C6EB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C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D55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55D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55D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111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06E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Grid1">
    <w:name w:val="TableGrid1"/>
    <w:rsid w:val="00406E1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EE3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E3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E3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2399">
    <w:name w:val="citation-2399"/>
    <w:basedOn w:val="VarsaylanParagrafYazTipi"/>
    <w:rsid w:val="00EF2FA2"/>
  </w:style>
  <w:style w:type="paragraph" w:styleId="NormalWeb">
    <w:name w:val="Normal (Web)"/>
    <w:basedOn w:val="Normal"/>
    <w:uiPriority w:val="99"/>
    <w:semiHidden/>
    <w:unhideWhenUsed/>
    <w:rsid w:val="00EF2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55D8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D55D8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D55D8E"/>
    <w:rPr>
      <w:rFonts w:ascii="Times New Roman" w:eastAsia="Times New Roman" w:hAnsi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D55D8E"/>
    <w:rPr>
      <w:b/>
      <w:bCs/>
    </w:rPr>
  </w:style>
  <w:style w:type="character" w:styleId="Vurgu">
    <w:name w:val="Emphasis"/>
    <w:basedOn w:val="VarsaylanParagrafYazTipi"/>
    <w:uiPriority w:val="20"/>
    <w:qFormat/>
    <w:rsid w:val="00A57CFD"/>
    <w:rPr>
      <w:i/>
      <w:iCs/>
    </w:rPr>
  </w:style>
  <w:style w:type="character" w:customStyle="1" w:styleId="Balk4Char">
    <w:name w:val="Başlık 4 Char"/>
    <w:basedOn w:val="VarsaylanParagrafYazTipi"/>
    <w:link w:val="Balk4"/>
    <w:uiPriority w:val="9"/>
    <w:rsid w:val="00E1110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AE25-8B1E-43E4-9166-9690C72B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2</cp:revision>
  <cp:lastPrinted>2020-07-09T07:03:00Z</cp:lastPrinted>
  <dcterms:created xsi:type="dcterms:W3CDTF">2026-06-24T12:20:00Z</dcterms:created>
  <dcterms:modified xsi:type="dcterms:W3CDTF">2026-06-24T12:20:00Z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617e4b76-24fa-3a1d-8f58-64a7a559b743</vt:lpwstr>
  </property>
</Properties>
</file>